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0C0" w:rsidRPr="00C45C29" w:rsidRDefault="00DD57B0" w:rsidP="00760DAD">
      <w:pPr>
        <w:spacing w:beforeLines="100" w:afterLines="100"/>
        <w:jc w:val="center"/>
        <w:rPr>
          <w:rFonts w:ascii="黑体" w:eastAsia="黑体" w:hAnsi="黑体"/>
          <w:sz w:val="36"/>
          <w:szCs w:val="36"/>
        </w:rPr>
      </w:pPr>
      <w:r w:rsidRPr="00C45C29">
        <w:rPr>
          <w:rFonts w:ascii="黑体" w:eastAsia="黑体" w:hAnsi="黑体" w:hint="eastAsia"/>
          <w:sz w:val="36"/>
          <w:szCs w:val="36"/>
        </w:rPr>
        <w:t>学生转入农林经济管理专业考核办法</w:t>
      </w:r>
    </w:p>
    <w:p w:rsidR="00DD57B0" w:rsidRPr="00C45C29" w:rsidRDefault="00DD57B0" w:rsidP="00DD57B0">
      <w:pPr>
        <w:ind w:firstLine="570"/>
        <w:rPr>
          <w:rFonts w:ascii="仿宋" w:eastAsia="仿宋" w:hAnsi="仿宋" w:cs="宋体"/>
          <w:color w:val="000000"/>
          <w:kern w:val="0"/>
          <w:sz w:val="32"/>
        </w:rPr>
      </w:pPr>
      <w:r w:rsidRPr="00C45C29">
        <w:rPr>
          <w:rFonts w:ascii="仿宋" w:eastAsia="仿宋" w:hAnsi="仿宋" w:hint="eastAsia"/>
          <w:sz w:val="28"/>
          <w:szCs w:val="28"/>
        </w:rPr>
        <w:t>根据《东北林业大学本科生转专业管理办法（实行）》的要求，</w:t>
      </w:r>
      <w:r w:rsidR="003E2889">
        <w:rPr>
          <w:rFonts w:ascii="仿宋" w:eastAsia="仿宋" w:hAnsi="仿宋" w:hint="eastAsia"/>
          <w:sz w:val="28"/>
          <w:szCs w:val="28"/>
        </w:rPr>
        <w:t>本</w:t>
      </w:r>
      <w:r w:rsidRPr="00C45C29">
        <w:rPr>
          <w:rFonts w:ascii="仿宋" w:eastAsia="仿宋" w:hAnsi="仿宋" w:cs="宋体" w:hint="eastAsia"/>
          <w:color w:val="000000"/>
          <w:kern w:val="0"/>
          <w:sz w:val="32"/>
        </w:rPr>
        <w:t>着公开、公平、公正与择优录取原则，农林经济管理专业转专业考核小组对拟转入农林经济管理专业的学生进行考核，具体实施办法如下</w:t>
      </w:r>
      <w:r w:rsidR="00C45C29">
        <w:rPr>
          <w:rFonts w:ascii="仿宋" w:eastAsia="仿宋" w:hAnsi="仿宋" w:cs="宋体" w:hint="eastAsia"/>
          <w:color w:val="000000"/>
          <w:kern w:val="0"/>
          <w:sz w:val="32"/>
        </w:rPr>
        <w:t>。</w:t>
      </w:r>
    </w:p>
    <w:p w:rsidR="00DD57B0" w:rsidRPr="00C45C29" w:rsidRDefault="00DD57B0" w:rsidP="00DD57B0">
      <w:pPr>
        <w:ind w:firstLine="570"/>
        <w:rPr>
          <w:rFonts w:ascii="仿宋" w:eastAsia="仿宋" w:hAnsi="仿宋" w:cs="宋体"/>
          <w:color w:val="000000"/>
          <w:kern w:val="0"/>
          <w:sz w:val="32"/>
        </w:rPr>
      </w:pPr>
      <w:r w:rsidRPr="00C45C29">
        <w:rPr>
          <w:rFonts w:ascii="仿宋" w:eastAsia="仿宋" w:hAnsi="仿宋" w:cs="宋体" w:hint="eastAsia"/>
          <w:color w:val="000000"/>
          <w:kern w:val="0"/>
          <w:sz w:val="32"/>
        </w:rPr>
        <w:t>1.参考考核学生必须具备以下条件：</w:t>
      </w:r>
    </w:p>
    <w:p w:rsidR="00DD57B0" w:rsidRPr="00C45C29" w:rsidRDefault="00DD57B0" w:rsidP="00DD57B0">
      <w:pPr>
        <w:ind w:firstLine="555"/>
        <w:rPr>
          <w:rFonts w:ascii="仿宋" w:eastAsia="仿宋" w:hAnsi="仿宋"/>
          <w:sz w:val="28"/>
          <w:szCs w:val="28"/>
        </w:rPr>
      </w:pPr>
      <w:r w:rsidRPr="00C45C29">
        <w:rPr>
          <w:rFonts w:ascii="仿宋" w:eastAsia="仿宋" w:hAnsi="仿宋" w:hint="eastAsia"/>
          <w:sz w:val="28"/>
          <w:szCs w:val="28"/>
        </w:rPr>
        <w:t>（1）原专业为与农林经济管理录取批次相同的专业；</w:t>
      </w:r>
    </w:p>
    <w:p w:rsidR="00DD57B0" w:rsidRPr="00C45C29" w:rsidRDefault="00DD57B0" w:rsidP="00DD57B0">
      <w:pPr>
        <w:ind w:firstLine="555"/>
        <w:rPr>
          <w:rFonts w:ascii="仿宋" w:eastAsia="仿宋" w:hAnsi="仿宋"/>
          <w:sz w:val="28"/>
          <w:szCs w:val="28"/>
        </w:rPr>
      </w:pPr>
      <w:r w:rsidRPr="00C45C29">
        <w:rPr>
          <w:rFonts w:ascii="仿宋" w:eastAsia="仿宋" w:hAnsi="仿宋" w:hint="eastAsia"/>
          <w:sz w:val="28"/>
          <w:szCs w:val="28"/>
        </w:rPr>
        <w:t>（2）符合学校规定的转专业条件；</w:t>
      </w:r>
    </w:p>
    <w:p w:rsidR="00DD57B0" w:rsidRPr="00C45C29" w:rsidRDefault="00DD57B0" w:rsidP="00DD57B0">
      <w:pPr>
        <w:ind w:firstLine="555"/>
        <w:rPr>
          <w:rFonts w:ascii="仿宋" w:eastAsia="仿宋" w:hAnsi="仿宋"/>
          <w:sz w:val="28"/>
          <w:szCs w:val="28"/>
        </w:rPr>
      </w:pPr>
      <w:r w:rsidRPr="00C45C29">
        <w:rPr>
          <w:rFonts w:ascii="仿宋" w:eastAsia="仿宋" w:hAnsi="仿宋" w:hint="eastAsia"/>
          <w:sz w:val="28"/>
          <w:szCs w:val="28"/>
        </w:rPr>
        <w:t>（3）转专业申请已获得原所在学院批准。</w:t>
      </w:r>
    </w:p>
    <w:p w:rsidR="00DD57B0" w:rsidRPr="00C45C29" w:rsidRDefault="00DD57B0" w:rsidP="00DD57B0">
      <w:pPr>
        <w:ind w:firstLine="555"/>
        <w:rPr>
          <w:rFonts w:ascii="仿宋" w:eastAsia="仿宋" w:hAnsi="仿宋"/>
          <w:sz w:val="28"/>
          <w:szCs w:val="28"/>
        </w:rPr>
      </w:pPr>
      <w:r w:rsidRPr="00C45C29">
        <w:rPr>
          <w:rFonts w:ascii="仿宋" w:eastAsia="仿宋" w:hAnsi="仿宋" w:hint="eastAsia"/>
          <w:sz w:val="28"/>
          <w:szCs w:val="28"/>
        </w:rPr>
        <w:t>2.参加考核的学生应携带学生证、转专业申请获准参加考核的证明、原专业学习已考核过的全</w:t>
      </w:r>
      <w:r w:rsidR="00AF6335">
        <w:rPr>
          <w:rFonts w:ascii="仿宋" w:eastAsia="仿宋" w:hAnsi="仿宋" w:hint="eastAsia"/>
          <w:sz w:val="28"/>
          <w:szCs w:val="28"/>
        </w:rPr>
        <w:t>部</w:t>
      </w:r>
      <w:r w:rsidRPr="00C45C29">
        <w:rPr>
          <w:rFonts w:ascii="仿宋" w:eastAsia="仿宋" w:hAnsi="仿宋" w:hint="eastAsia"/>
          <w:sz w:val="28"/>
          <w:szCs w:val="28"/>
        </w:rPr>
        <w:t>课程成绩单（需加盖教务处公章）及</w:t>
      </w:r>
      <w:r w:rsidR="00760DAD">
        <w:rPr>
          <w:rFonts w:ascii="仿宋" w:eastAsia="仿宋" w:hAnsi="仿宋" w:hint="eastAsia"/>
          <w:sz w:val="28"/>
          <w:szCs w:val="28"/>
        </w:rPr>
        <w:t>学校</w:t>
      </w:r>
      <w:r w:rsidRPr="00C45C29">
        <w:rPr>
          <w:rFonts w:ascii="仿宋" w:eastAsia="仿宋" w:hAnsi="仿宋" w:hint="eastAsia"/>
          <w:sz w:val="28"/>
          <w:szCs w:val="28"/>
        </w:rPr>
        <w:t>规定的其他相关证明参加考核。</w:t>
      </w:r>
    </w:p>
    <w:p w:rsidR="005E0D7F" w:rsidRPr="00C45C29" w:rsidRDefault="00DD57B0" w:rsidP="00CA3C9A">
      <w:pPr>
        <w:ind w:firstLine="555"/>
        <w:rPr>
          <w:rFonts w:ascii="仿宋" w:eastAsia="仿宋" w:hAnsi="仿宋"/>
          <w:sz w:val="28"/>
          <w:szCs w:val="28"/>
        </w:rPr>
      </w:pPr>
      <w:r w:rsidRPr="00C45C29">
        <w:rPr>
          <w:rFonts w:ascii="仿宋" w:eastAsia="仿宋" w:hAnsi="仿宋" w:hint="eastAsia"/>
          <w:sz w:val="28"/>
          <w:szCs w:val="28"/>
        </w:rPr>
        <w:t>3.考核形式采取面试和原专业学习成绩</w:t>
      </w:r>
      <w:r w:rsidR="00F15BBF" w:rsidRPr="00C45C29">
        <w:rPr>
          <w:rFonts w:ascii="仿宋" w:eastAsia="仿宋" w:hAnsi="仿宋" w:hint="eastAsia"/>
          <w:sz w:val="28"/>
          <w:szCs w:val="28"/>
        </w:rPr>
        <w:t>相结合的形式进行，原专业学习成绩</w:t>
      </w:r>
      <w:r w:rsidR="005E0D7F" w:rsidRPr="00C45C29">
        <w:rPr>
          <w:rFonts w:ascii="仿宋" w:eastAsia="仿宋" w:hAnsi="仿宋" w:hint="eastAsia"/>
          <w:sz w:val="28"/>
          <w:szCs w:val="28"/>
        </w:rPr>
        <w:t>以提供的成绩单为准，面试主要考核内容及评分比例如下：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64"/>
        <w:gridCol w:w="2558"/>
      </w:tblGrid>
      <w:tr w:rsidR="005E0D7F" w:rsidRPr="00C45C29" w:rsidTr="00CA3C9A">
        <w:trPr>
          <w:trHeight w:val="216"/>
        </w:trPr>
        <w:tc>
          <w:tcPr>
            <w:tcW w:w="3499" w:type="pct"/>
          </w:tcPr>
          <w:p w:rsidR="005E0D7F" w:rsidRPr="00C45C29" w:rsidRDefault="005E0D7F" w:rsidP="005E0D7F">
            <w:pPr>
              <w:rPr>
                <w:rFonts w:ascii="仿宋" w:eastAsia="仿宋" w:hAnsi="仿宋"/>
                <w:sz w:val="28"/>
                <w:szCs w:val="28"/>
              </w:rPr>
            </w:pPr>
            <w:r w:rsidRPr="00C45C29">
              <w:rPr>
                <w:rFonts w:ascii="仿宋" w:eastAsia="仿宋" w:hAnsi="仿宋" w:hint="eastAsia"/>
                <w:sz w:val="28"/>
                <w:szCs w:val="28"/>
              </w:rPr>
              <w:t>考核内容</w:t>
            </w:r>
          </w:p>
        </w:tc>
        <w:tc>
          <w:tcPr>
            <w:tcW w:w="1501" w:type="pct"/>
          </w:tcPr>
          <w:p w:rsidR="005E0D7F" w:rsidRPr="00C45C29" w:rsidRDefault="005E0D7F" w:rsidP="00C45C29">
            <w:pPr>
              <w:jc w:val="center"/>
              <w:rPr>
                <w:rFonts w:ascii="仿宋" w:eastAsia="仿宋" w:hAnsi="仿宋"/>
                <w:sz w:val="28"/>
                <w:szCs w:val="28"/>
              </w:rPr>
            </w:pPr>
            <w:r w:rsidRPr="00C45C29">
              <w:rPr>
                <w:rFonts w:ascii="仿宋" w:eastAsia="仿宋" w:hAnsi="仿宋" w:hint="eastAsia"/>
                <w:sz w:val="28"/>
                <w:szCs w:val="28"/>
              </w:rPr>
              <w:t>评分</w:t>
            </w:r>
          </w:p>
        </w:tc>
      </w:tr>
      <w:tr w:rsidR="005E0D7F" w:rsidRPr="00C45C29" w:rsidTr="00CA3C9A">
        <w:trPr>
          <w:trHeight w:val="315"/>
        </w:trPr>
        <w:tc>
          <w:tcPr>
            <w:tcW w:w="3499" w:type="pct"/>
          </w:tcPr>
          <w:p w:rsidR="005E0D7F" w:rsidRPr="00C45C29" w:rsidRDefault="00CA3C9A" w:rsidP="005E0D7F">
            <w:pPr>
              <w:rPr>
                <w:rFonts w:ascii="仿宋" w:eastAsia="仿宋" w:hAnsi="仿宋"/>
                <w:sz w:val="28"/>
                <w:szCs w:val="28"/>
              </w:rPr>
            </w:pPr>
            <w:r w:rsidRPr="00C45C29">
              <w:rPr>
                <w:rFonts w:ascii="仿宋" w:eastAsia="仿宋" w:hAnsi="仿宋" w:hint="eastAsia"/>
                <w:sz w:val="28"/>
                <w:szCs w:val="28"/>
              </w:rPr>
              <w:t>对农林经济管理专业的认识和兴趣</w:t>
            </w:r>
          </w:p>
        </w:tc>
        <w:tc>
          <w:tcPr>
            <w:tcW w:w="1501" w:type="pct"/>
          </w:tcPr>
          <w:p w:rsidR="005E0D7F" w:rsidRPr="00C45C29" w:rsidRDefault="00CA3C9A" w:rsidP="00C45C29">
            <w:pPr>
              <w:jc w:val="center"/>
              <w:rPr>
                <w:rFonts w:ascii="仿宋" w:eastAsia="仿宋" w:hAnsi="仿宋"/>
                <w:sz w:val="28"/>
                <w:szCs w:val="28"/>
              </w:rPr>
            </w:pPr>
            <w:r w:rsidRPr="00C45C29">
              <w:rPr>
                <w:rFonts w:ascii="仿宋" w:eastAsia="仿宋" w:hAnsi="仿宋" w:hint="eastAsia"/>
                <w:sz w:val="28"/>
                <w:szCs w:val="28"/>
              </w:rPr>
              <w:t>20</w:t>
            </w:r>
          </w:p>
        </w:tc>
      </w:tr>
      <w:tr w:rsidR="005E0D7F" w:rsidRPr="00C45C29" w:rsidTr="00CA3C9A">
        <w:trPr>
          <w:trHeight w:val="330"/>
        </w:trPr>
        <w:tc>
          <w:tcPr>
            <w:tcW w:w="3499" w:type="pct"/>
          </w:tcPr>
          <w:p w:rsidR="005E0D7F" w:rsidRPr="00C45C29" w:rsidRDefault="00CA3C9A" w:rsidP="005E0D7F">
            <w:pPr>
              <w:rPr>
                <w:rFonts w:ascii="仿宋" w:eastAsia="仿宋" w:hAnsi="仿宋"/>
                <w:sz w:val="28"/>
                <w:szCs w:val="28"/>
              </w:rPr>
            </w:pPr>
            <w:r w:rsidRPr="00C45C29">
              <w:rPr>
                <w:rFonts w:ascii="仿宋" w:eastAsia="仿宋" w:hAnsi="仿宋" w:hint="eastAsia"/>
                <w:sz w:val="28"/>
                <w:szCs w:val="28"/>
              </w:rPr>
              <w:t>所具备农林经济管理专业的基础和能力</w:t>
            </w:r>
          </w:p>
        </w:tc>
        <w:tc>
          <w:tcPr>
            <w:tcW w:w="1501" w:type="pct"/>
          </w:tcPr>
          <w:p w:rsidR="005E0D7F" w:rsidRPr="00C45C29" w:rsidRDefault="00CA3C9A" w:rsidP="00C45C29">
            <w:pPr>
              <w:jc w:val="center"/>
              <w:rPr>
                <w:rFonts w:ascii="仿宋" w:eastAsia="仿宋" w:hAnsi="仿宋"/>
                <w:sz w:val="28"/>
                <w:szCs w:val="28"/>
              </w:rPr>
            </w:pPr>
            <w:r w:rsidRPr="00C45C29">
              <w:rPr>
                <w:rFonts w:ascii="仿宋" w:eastAsia="仿宋" w:hAnsi="仿宋" w:hint="eastAsia"/>
                <w:sz w:val="28"/>
                <w:szCs w:val="28"/>
              </w:rPr>
              <w:t>30</w:t>
            </w:r>
          </w:p>
        </w:tc>
      </w:tr>
      <w:tr w:rsidR="005E0D7F" w:rsidRPr="00C45C29" w:rsidTr="00CA3C9A">
        <w:trPr>
          <w:trHeight w:val="360"/>
        </w:trPr>
        <w:tc>
          <w:tcPr>
            <w:tcW w:w="3499" w:type="pct"/>
          </w:tcPr>
          <w:p w:rsidR="005E0D7F" w:rsidRPr="00C45C29" w:rsidRDefault="00CA3C9A" w:rsidP="005E0D7F">
            <w:pPr>
              <w:rPr>
                <w:rFonts w:ascii="仿宋" w:eastAsia="仿宋" w:hAnsi="仿宋"/>
                <w:sz w:val="28"/>
                <w:szCs w:val="28"/>
              </w:rPr>
            </w:pPr>
            <w:r w:rsidRPr="00C45C29">
              <w:rPr>
                <w:rFonts w:ascii="仿宋" w:eastAsia="仿宋" w:hAnsi="仿宋" w:hint="eastAsia"/>
                <w:sz w:val="28"/>
                <w:szCs w:val="28"/>
              </w:rPr>
              <w:t>今后的农林经济管理专业学习计划</w:t>
            </w:r>
          </w:p>
        </w:tc>
        <w:tc>
          <w:tcPr>
            <w:tcW w:w="1501" w:type="pct"/>
          </w:tcPr>
          <w:p w:rsidR="005E0D7F" w:rsidRPr="00C45C29" w:rsidRDefault="00CA3C9A" w:rsidP="00C45C29">
            <w:pPr>
              <w:jc w:val="center"/>
              <w:rPr>
                <w:rFonts w:ascii="仿宋" w:eastAsia="仿宋" w:hAnsi="仿宋"/>
                <w:sz w:val="28"/>
                <w:szCs w:val="28"/>
              </w:rPr>
            </w:pPr>
            <w:r w:rsidRPr="00C45C29">
              <w:rPr>
                <w:rFonts w:ascii="仿宋" w:eastAsia="仿宋" w:hAnsi="仿宋" w:hint="eastAsia"/>
                <w:sz w:val="28"/>
                <w:szCs w:val="28"/>
              </w:rPr>
              <w:t>30</w:t>
            </w:r>
          </w:p>
        </w:tc>
      </w:tr>
      <w:tr w:rsidR="005E0D7F" w:rsidRPr="00C45C29" w:rsidTr="00CA3C9A">
        <w:trPr>
          <w:trHeight w:val="345"/>
        </w:trPr>
        <w:tc>
          <w:tcPr>
            <w:tcW w:w="3499" w:type="pct"/>
          </w:tcPr>
          <w:p w:rsidR="005E0D7F" w:rsidRPr="00C45C29" w:rsidRDefault="00CA3C9A" w:rsidP="005E0D7F">
            <w:pPr>
              <w:rPr>
                <w:rFonts w:ascii="仿宋" w:eastAsia="仿宋" w:hAnsi="仿宋"/>
                <w:sz w:val="28"/>
                <w:szCs w:val="28"/>
              </w:rPr>
            </w:pPr>
            <w:r w:rsidRPr="00C45C29">
              <w:rPr>
                <w:rFonts w:ascii="仿宋" w:eastAsia="仿宋" w:hAnsi="仿宋" w:hint="eastAsia"/>
                <w:sz w:val="28"/>
                <w:szCs w:val="28"/>
              </w:rPr>
              <w:t>将来从事本专业的意愿和志向</w:t>
            </w:r>
          </w:p>
        </w:tc>
        <w:tc>
          <w:tcPr>
            <w:tcW w:w="1501" w:type="pct"/>
          </w:tcPr>
          <w:p w:rsidR="005E0D7F" w:rsidRPr="00C45C29" w:rsidRDefault="00CA3C9A" w:rsidP="00C45C29">
            <w:pPr>
              <w:jc w:val="center"/>
              <w:rPr>
                <w:rFonts w:ascii="仿宋" w:eastAsia="仿宋" w:hAnsi="仿宋"/>
                <w:sz w:val="28"/>
                <w:szCs w:val="28"/>
              </w:rPr>
            </w:pPr>
            <w:r w:rsidRPr="00C45C29">
              <w:rPr>
                <w:rFonts w:ascii="仿宋" w:eastAsia="仿宋" w:hAnsi="仿宋" w:hint="eastAsia"/>
                <w:sz w:val="28"/>
                <w:szCs w:val="28"/>
              </w:rPr>
              <w:t>20</w:t>
            </w:r>
          </w:p>
        </w:tc>
      </w:tr>
      <w:tr w:rsidR="005E0D7F" w:rsidRPr="00C45C29" w:rsidTr="00CA3C9A">
        <w:trPr>
          <w:trHeight w:val="285"/>
        </w:trPr>
        <w:tc>
          <w:tcPr>
            <w:tcW w:w="3499" w:type="pct"/>
          </w:tcPr>
          <w:p w:rsidR="005E0D7F" w:rsidRPr="00C45C29" w:rsidRDefault="00CA3C9A" w:rsidP="005E0D7F">
            <w:pPr>
              <w:rPr>
                <w:rFonts w:ascii="仿宋" w:eastAsia="仿宋" w:hAnsi="仿宋"/>
                <w:sz w:val="28"/>
                <w:szCs w:val="28"/>
              </w:rPr>
            </w:pPr>
            <w:r w:rsidRPr="00C45C29">
              <w:rPr>
                <w:rFonts w:ascii="仿宋" w:eastAsia="仿宋" w:hAnsi="仿宋" w:hint="eastAsia"/>
                <w:sz w:val="28"/>
                <w:szCs w:val="28"/>
              </w:rPr>
              <w:t>总计</w:t>
            </w:r>
          </w:p>
        </w:tc>
        <w:tc>
          <w:tcPr>
            <w:tcW w:w="1501" w:type="pct"/>
          </w:tcPr>
          <w:p w:rsidR="005E0D7F" w:rsidRPr="00C45C29" w:rsidRDefault="00CA3C9A" w:rsidP="00C45C29">
            <w:pPr>
              <w:jc w:val="center"/>
              <w:rPr>
                <w:rFonts w:ascii="仿宋" w:eastAsia="仿宋" w:hAnsi="仿宋"/>
                <w:sz w:val="28"/>
                <w:szCs w:val="28"/>
              </w:rPr>
            </w:pPr>
            <w:r w:rsidRPr="00C45C29">
              <w:rPr>
                <w:rFonts w:ascii="仿宋" w:eastAsia="仿宋" w:hAnsi="仿宋" w:hint="eastAsia"/>
                <w:sz w:val="28"/>
                <w:szCs w:val="28"/>
              </w:rPr>
              <w:t>100</w:t>
            </w:r>
          </w:p>
        </w:tc>
      </w:tr>
    </w:tbl>
    <w:p w:rsidR="00CA3C9A" w:rsidRPr="00C45C29" w:rsidRDefault="00CA3C9A" w:rsidP="00CA3C9A">
      <w:pPr>
        <w:ind w:firstLine="630"/>
        <w:rPr>
          <w:rFonts w:ascii="仿宋" w:eastAsia="仿宋" w:hAnsi="仿宋" w:cs="宋体"/>
          <w:color w:val="000000"/>
          <w:kern w:val="0"/>
          <w:sz w:val="32"/>
        </w:rPr>
      </w:pPr>
      <w:r w:rsidRPr="00C45C29">
        <w:rPr>
          <w:rFonts w:ascii="仿宋" w:eastAsia="仿宋" w:hAnsi="仿宋" w:cs="宋体" w:hint="eastAsia"/>
          <w:color w:val="000000"/>
          <w:kern w:val="0"/>
          <w:sz w:val="32"/>
        </w:rPr>
        <w:t>4.最终成绩评定</w:t>
      </w:r>
    </w:p>
    <w:p w:rsidR="00CA3C9A" w:rsidRPr="00C45C29" w:rsidRDefault="00CA3C9A" w:rsidP="00CA3C9A">
      <w:pPr>
        <w:ind w:firstLine="630"/>
        <w:rPr>
          <w:rFonts w:ascii="仿宋" w:eastAsia="仿宋" w:hAnsi="仿宋" w:cs="宋体"/>
          <w:color w:val="000000"/>
          <w:kern w:val="0"/>
          <w:sz w:val="32"/>
        </w:rPr>
      </w:pPr>
      <w:r w:rsidRPr="00C45C29">
        <w:rPr>
          <w:rFonts w:ascii="仿宋" w:eastAsia="仿宋" w:hAnsi="仿宋" w:cs="宋体" w:hint="eastAsia"/>
          <w:color w:val="000000"/>
          <w:kern w:val="0"/>
          <w:sz w:val="32"/>
        </w:rPr>
        <w:lastRenderedPageBreak/>
        <w:t>对于面试成绩低于60分者视为不及格，对于面试成绩在60分以上（含60分）者按面试成绩的40%+原专业各科平均成绩的60%进行计算得出每位参加考核学生的考核成绩，并将全部考核学生按考核成绩从高到低进行排序，报学院转专业领导组。</w:t>
      </w:r>
    </w:p>
    <w:p w:rsidR="00CA3C9A" w:rsidRPr="00C45C29" w:rsidRDefault="00CA3C9A">
      <w:pPr>
        <w:rPr>
          <w:rFonts w:ascii="仿宋" w:eastAsia="仿宋" w:hAnsi="仿宋" w:cs="宋体"/>
          <w:color w:val="000000"/>
          <w:kern w:val="0"/>
          <w:sz w:val="32"/>
        </w:rPr>
      </w:pPr>
    </w:p>
    <w:p w:rsidR="00CA3C9A" w:rsidRDefault="00CA3C9A">
      <w:pPr>
        <w:rPr>
          <w:rFonts w:eastAsia="仿宋_GB2312" w:hAnsi="宋体" w:cs="宋体"/>
          <w:color w:val="000000"/>
          <w:kern w:val="0"/>
          <w:sz w:val="32"/>
        </w:rPr>
      </w:pPr>
    </w:p>
    <w:p w:rsidR="00DD57B0" w:rsidRPr="00DD57B0" w:rsidRDefault="00DD57B0">
      <w:pPr>
        <w:rPr>
          <w:rFonts w:asciiTheme="minorEastAsia" w:hAnsiTheme="minorEastAsia"/>
          <w:sz w:val="28"/>
          <w:szCs w:val="28"/>
        </w:rPr>
      </w:pPr>
    </w:p>
    <w:sectPr w:rsidR="00DD57B0" w:rsidRPr="00DD57B0" w:rsidSect="001B00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4B2" w:rsidRDefault="00F224B2" w:rsidP="00F15BBF">
      <w:r>
        <w:separator/>
      </w:r>
    </w:p>
  </w:endnote>
  <w:endnote w:type="continuationSeparator" w:id="0">
    <w:p w:rsidR="00F224B2" w:rsidRDefault="00F224B2" w:rsidP="00F15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4B2" w:rsidRDefault="00F224B2" w:rsidP="00F15BBF">
      <w:r>
        <w:separator/>
      </w:r>
    </w:p>
  </w:footnote>
  <w:footnote w:type="continuationSeparator" w:id="0">
    <w:p w:rsidR="00F224B2" w:rsidRDefault="00F224B2" w:rsidP="00F15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7C1347"/>
    <w:multiLevelType w:val="hybridMultilevel"/>
    <w:tmpl w:val="75B2C2B8"/>
    <w:lvl w:ilvl="0" w:tplc="7F08EB38">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57B0"/>
    <w:rsid w:val="001357B0"/>
    <w:rsid w:val="001B00C0"/>
    <w:rsid w:val="002F7178"/>
    <w:rsid w:val="003E2889"/>
    <w:rsid w:val="0040417E"/>
    <w:rsid w:val="005E0D7F"/>
    <w:rsid w:val="006E6399"/>
    <w:rsid w:val="00760DAD"/>
    <w:rsid w:val="009059FD"/>
    <w:rsid w:val="00934AA9"/>
    <w:rsid w:val="009377CC"/>
    <w:rsid w:val="00AF6335"/>
    <w:rsid w:val="00C45C29"/>
    <w:rsid w:val="00CA3C9A"/>
    <w:rsid w:val="00D44DBC"/>
    <w:rsid w:val="00DD57B0"/>
    <w:rsid w:val="00F15BBF"/>
    <w:rsid w:val="00F22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0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57B0"/>
    <w:pPr>
      <w:ind w:firstLineChars="200" w:firstLine="420"/>
    </w:pPr>
  </w:style>
  <w:style w:type="paragraph" w:styleId="a4">
    <w:name w:val="header"/>
    <w:basedOn w:val="a"/>
    <w:link w:val="Char"/>
    <w:uiPriority w:val="99"/>
    <w:semiHidden/>
    <w:unhideWhenUsed/>
    <w:rsid w:val="00F15B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15BBF"/>
    <w:rPr>
      <w:sz w:val="18"/>
      <w:szCs w:val="18"/>
    </w:rPr>
  </w:style>
  <w:style w:type="paragraph" w:styleId="a5">
    <w:name w:val="footer"/>
    <w:basedOn w:val="a"/>
    <w:link w:val="Char0"/>
    <w:uiPriority w:val="99"/>
    <w:semiHidden/>
    <w:unhideWhenUsed/>
    <w:rsid w:val="00F15BB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15BB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81</Words>
  <Characters>466</Characters>
  <Application>Microsoft Office Word</Application>
  <DocSecurity>0</DocSecurity>
  <Lines>3</Lines>
  <Paragraphs>1</Paragraphs>
  <ScaleCrop>false</ScaleCrop>
  <Company>微软中国</Company>
  <LinksUpToDate>false</LinksUpToDate>
  <CharactersWithSpaces>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apple</cp:lastModifiedBy>
  <cp:revision>11</cp:revision>
  <cp:lastPrinted>2014-04-23T07:50:00Z</cp:lastPrinted>
  <dcterms:created xsi:type="dcterms:W3CDTF">2014-04-22T09:04:00Z</dcterms:created>
  <dcterms:modified xsi:type="dcterms:W3CDTF">2017-05-15T21:33:00Z</dcterms:modified>
</cp:coreProperties>
</file>